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E1" w:rsidRPr="00BC0689" w:rsidRDefault="00BA19E1" w:rsidP="00BA19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4788"/>
        <w:gridCol w:w="4710"/>
      </w:tblGrid>
      <w:tr w:rsidR="0081631A" w:rsidRPr="00BC0689" w:rsidTr="001510A5">
        <w:tc>
          <w:tcPr>
            <w:tcW w:w="4788" w:type="dxa"/>
            <w:shd w:val="clear" w:color="auto" w:fill="auto"/>
          </w:tcPr>
          <w:p w:rsidR="0081631A" w:rsidRPr="00BC0689" w:rsidRDefault="0081631A" w:rsidP="001510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 РОССИИ</w:t>
            </w:r>
          </w:p>
          <w:p w:rsidR="0081631A" w:rsidRPr="00BC0689" w:rsidRDefault="0081631A" w:rsidP="00151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  </w:t>
            </w:r>
          </w:p>
          <w:p w:rsidR="0081631A" w:rsidRPr="00BC0689" w:rsidRDefault="0081631A" w:rsidP="00151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образования</w:t>
            </w:r>
          </w:p>
          <w:p w:rsidR="0081631A" w:rsidRPr="00BC0689" w:rsidRDefault="0081631A" w:rsidP="001510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«Горно-Алтайский государственный университет»</w:t>
            </w:r>
          </w:p>
          <w:p w:rsidR="0081631A" w:rsidRPr="00BC0689" w:rsidRDefault="0081631A" w:rsidP="00151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(ФГБОУ ВО  ГАГУ, ГАГУ, Горно-Алтайский государственный университет)</w:t>
            </w:r>
          </w:p>
          <w:p w:rsidR="0081631A" w:rsidRPr="00BC0689" w:rsidRDefault="0081631A" w:rsidP="00151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631A" w:rsidRPr="00BC0689" w:rsidRDefault="0081631A" w:rsidP="00151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  <w:p w:rsidR="0081631A" w:rsidRPr="00BC0689" w:rsidRDefault="00435EC5" w:rsidP="00151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05.06.</w:t>
            </w:r>
            <w:r w:rsidR="00504BC0" w:rsidRPr="00504B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81631A"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0A7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7E82" w:rsidRPr="000A7E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01-05-42</w:t>
            </w:r>
            <w:r w:rsidR="0081631A" w:rsidRPr="00BC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31A" w:rsidRPr="00BC0689" w:rsidRDefault="0081631A" w:rsidP="00151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631A" w:rsidRPr="003C4DE4" w:rsidRDefault="00BC0689" w:rsidP="00816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81631A" w:rsidRPr="003C4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порядке разработки программ подготовки научно-педагогических кадров в аспирантуре на основании федеральных государственных требований</w:t>
            </w:r>
          </w:p>
          <w:p w:rsidR="0081631A" w:rsidRPr="00BC0689" w:rsidRDefault="0081631A" w:rsidP="00151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shd w:val="clear" w:color="auto" w:fill="auto"/>
          </w:tcPr>
          <w:p w:rsidR="00504BC0" w:rsidRPr="00504BC0" w:rsidRDefault="00504BC0" w:rsidP="00504B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4BC0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04BC0" w:rsidRPr="003C4DE4" w:rsidRDefault="00504BC0" w:rsidP="00504B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hAnsi="Times New Roman" w:cs="Times New Roman"/>
                <w:sz w:val="28"/>
                <w:szCs w:val="28"/>
              </w:rPr>
              <w:t>Ученым советом Горно-Алтайского государственного университета</w:t>
            </w:r>
          </w:p>
          <w:p w:rsidR="00504BC0" w:rsidRPr="003C4DE4" w:rsidRDefault="00504BC0" w:rsidP="00504B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hAnsi="Times New Roman" w:cs="Times New Roman"/>
                <w:sz w:val="28"/>
                <w:szCs w:val="28"/>
              </w:rPr>
              <w:t>от 30.06.2022 № 7</w:t>
            </w:r>
          </w:p>
          <w:p w:rsidR="003C4DE4" w:rsidRPr="00435EC5" w:rsidRDefault="003C4DE4" w:rsidP="003C4DE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35EC5">
              <w:rPr>
                <w:rFonts w:ascii="Times New Roman" w:hAnsi="Times New Roman"/>
                <w:sz w:val="28"/>
                <w:szCs w:val="28"/>
              </w:rPr>
              <w:t>Изменения внесены решением Ученого совета Горно-Алтайского государственного университета</w:t>
            </w:r>
          </w:p>
          <w:p w:rsidR="0081631A" w:rsidRPr="00BC0689" w:rsidRDefault="003C4DE4" w:rsidP="003C4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C5">
              <w:rPr>
                <w:rFonts w:ascii="Times New Roman" w:hAnsi="Times New Roman"/>
                <w:sz w:val="28"/>
                <w:szCs w:val="28"/>
              </w:rPr>
              <w:t>от 05.06.2024 № 7</w:t>
            </w:r>
          </w:p>
        </w:tc>
      </w:tr>
    </w:tbl>
    <w:p w:rsidR="00BA19E1" w:rsidRPr="00BC0689" w:rsidRDefault="00BA19E1" w:rsidP="00BA19E1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BA19E1" w:rsidRPr="003C4DE4" w:rsidRDefault="00BA19E1" w:rsidP="0081631A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Toc106354856"/>
      <w:r w:rsidRPr="003C4D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1. Общие положения</w:t>
      </w:r>
      <w:bookmarkEnd w:id="0"/>
    </w:p>
    <w:p w:rsidR="00BA19E1" w:rsidRPr="003C4DE4" w:rsidRDefault="00BA19E1" w:rsidP="00BA19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подготовки научных и научно-педагогических кадров в аспирантуре </w:t>
      </w:r>
      <w:r w:rsidR="00504BC0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федеральных государственных требований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504BC0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аспирантуры</w:t>
      </w:r>
      <w:r w:rsidR="00504BC0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ФГТ)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разработанный в соответствии с ФГТ и утвержденный Ученым советом </w:t>
      </w:r>
      <w:r w:rsidR="00504BC0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бюджетного образовательного учреждения высшего образования «Горно-Алтайский государственный университет» (далее – Университет,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ГАГУ</w:t>
      </w:r>
      <w:r w:rsidR="00504BC0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 документов, определяющих требования к содержанию и качеству подготовки аспирантов, результатам обучения, а также к условиям реализации программы аспирантуры.</w:t>
      </w:r>
    </w:p>
    <w:p w:rsidR="00BA19E1" w:rsidRPr="003C4DE4" w:rsidRDefault="00BA19E1" w:rsidP="00BA19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аспирантуры регламентирует цели, содержание, ожидаемые результаты, условия, методы и технологии реализации процесса обучения, оценку качества подготовки обучающихся и выпускников.</w:t>
      </w:r>
    </w:p>
    <w:p w:rsidR="00BA19E1" w:rsidRPr="003C4DE4" w:rsidRDefault="00BA19E1" w:rsidP="00BA19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аспирантуры включает план научной деятельности, учебный план, календарный учебный график, рабочие программы дисциплин (модулей) и практики, программу итоговой аттестации.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о порядке разработки программ подготовки научных и научно-педагогических кадров в аспирантуре (далее – Положение) устанавливает единые требования к разработке, структуре, оформлению программы аспирантуры. 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разработано на основе действующих законодательных и регламентирующих документов:</w:t>
      </w:r>
    </w:p>
    <w:p w:rsidR="00BA19E1" w:rsidRPr="003C4DE4" w:rsidRDefault="00BA19E1" w:rsidP="00BA19E1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Российской Федерации от 29 декабря 2012 г. № 273-ФЗ «Об образовании в Российской Федерации»; </w:t>
      </w:r>
    </w:p>
    <w:p w:rsidR="00BA19E1" w:rsidRPr="003C4DE4" w:rsidRDefault="00BA19E1" w:rsidP="00BA19E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30 декабря 2020 г. № 517-ФЗ «О внесении изменений в Федеральный закон «Об образовании в Российской Федерации» и отдельные законодательные акты Российской Федерации»;</w:t>
      </w:r>
    </w:p>
    <w:p w:rsidR="00BA19E1" w:rsidRPr="003C4DE4" w:rsidRDefault="00BA19E1" w:rsidP="00BA19E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23 августа 1996 г. № 127-ФЗ «О науке и государственной научно-технической политике»;</w:t>
      </w:r>
    </w:p>
    <w:p w:rsidR="00BA19E1" w:rsidRPr="003C4DE4" w:rsidRDefault="00BA19E1" w:rsidP="00BA19E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присуждении ученых степеней, утвержденное постановлением Правительства Российской Федерации от 24 сентября 2013 г.№ 842 «О порядке присуждения ученых степеней»;</w:t>
      </w:r>
    </w:p>
    <w:p w:rsidR="00BA19E1" w:rsidRPr="003C4DE4" w:rsidRDefault="00BA19E1" w:rsidP="00BA19E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научных специальностей, по которым присуждаются ученые степени, утвержденная приказом Министерства науки и высшего образования Российской Федерации от 24.02.2021 г. № 118;</w:t>
      </w:r>
    </w:p>
    <w:p w:rsidR="00BA19E1" w:rsidRPr="003C4DE4" w:rsidRDefault="00BA19E1" w:rsidP="00BA19E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утвержденных приказом Министерства науки и высшего образования Российской Федерации от 20.10.2021 г. № 951;</w:t>
      </w:r>
    </w:p>
    <w:p w:rsidR="00BA19E1" w:rsidRPr="003C4DE4" w:rsidRDefault="00BA19E1" w:rsidP="00BA19E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подготовке научных и научно-педагогических кадров в аспирантуре (адъюнктуре), утвержденное постановлением Правительства Российской Федерации от 30.11.2021 г. № 2122;</w:t>
      </w:r>
    </w:p>
    <w:p w:rsidR="00BA19E1" w:rsidRPr="003C4DE4" w:rsidRDefault="00BA19E1" w:rsidP="00BA19E1">
      <w:pPr>
        <w:numPr>
          <w:ilvl w:val="0"/>
          <w:numId w:val="1"/>
        </w:numPr>
        <w:tabs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ФГБОУ ВО ГАГУ.</w:t>
      </w:r>
    </w:p>
    <w:p w:rsidR="00BA19E1" w:rsidRPr="003C4DE4" w:rsidRDefault="00BA19E1" w:rsidP="00BA19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Программы аспирантуры разрабатываются в соответствии с федеральными государственными требованиями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аспирантов.</w:t>
      </w:r>
    </w:p>
    <w:p w:rsidR="00BA19E1" w:rsidRPr="003C4DE4" w:rsidRDefault="00BA19E1" w:rsidP="00BA19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Программы аспирантуры разрабатываются по научным специальностям, предусмотренным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 (далее – научные специальности).</w:t>
      </w:r>
    </w:p>
    <w:p w:rsidR="00BA19E1" w:rsidRPr="003C4DE4" w:rsidRDefault="00BA19E1" w:rsidP="00BA19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Освоение программы аспирантуры осуществляется аспирантами по утвержденному индивидуальному плану работы, включающему индивидуальный план научной деятельности и индивидуальный учебный план (далее вместе – индивидуальный план работы).</w:t>
      </w:r>
    </w:p>
    <w:p w:rsidR="00BA19E1" w:rsidRPr="003C4DE4" w:rsidRDefault="00BA19E1" w:rsidP="00BA19E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_Toc106354857"/>
      <w:r w:rsidRPr="003C4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1.7. Цель освоения программы аспирантуры</w:t>
      </w:r>
      <w:r w:rsidRPr="003C4D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3C4D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 выполнение индивидуального плана научной деятельности, написание, оформление и представление диссертации на соискание ученой степени кандидата наук к защите, содержащую решение научной задачи, имеющей значение для развития соответствующей отрасли науки.</w:t>
      </w:r>
      <w:bookmarkEnd w:id="1"/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Задачами программы аспирантуры в соответствии с существующим законодательством являются обеспечение: 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условий для осуществления аспирантами научной (научно-исследовательской деятельности) в целях подготовки диссертации, в том числе,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аспирантуры, доступ к научно-исследовательской и опытно-экспериментальной базе, необходимой для проведения научной (научно-исследовательской) деятельности в рамках подготовки диссертации;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условий для подготовки аспиранта к сдаче кандидатских экзаменов;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учебных занятий по дисциплинам (модулям);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условий для прохождения аспирантами практик;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контроля качества освоения программы аспирантуры посредством текущего контроля успеваемости, промежуточной и итоговой аттестации аспирантов.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E1" w:rsidRPr="003C4DE4" w:rsidRDefault="00BA19E1" w:rsidP="00BA19E1">
      <w:pPr>
        <w:numPr>
          <w:ilvl w:val="0"/>
          <w:numId w:val="2"/>
        </w:num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sz w:val="28"/>
          <w:szCs w:val="28"/>
        </w:rPr>
        <w:t>Требования к структуре программы аспирантуры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аспирантуры включает в себя научный компонент, образовательный компонент, а также итоговую аттестацию.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компонент программы аспирантуры включает: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научную деятельность аспиранта, направленную на подготовку диссертации на соискание научной степени кандидата наук (далее – диссертация) к защите;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подготовку публикаций, в которых излагаются основные научные результаты диссертации, в рецензируемых и научных изданиях, в приравненных к ним научных изданиях, индексируемых в международных базах данных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Scopus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наукометрической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базе данных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Russian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Citation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Index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электронных вычислительных машин, баз данных, топологий интегральных микросхем;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промежуточную аттестацию по этапам выполнения научного исследования.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компонент программы аспирантуры включает дисциплины (модули) и практику, а также промежуточную аттестацию по указанным дисциплинам (модулям) и практике.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по программам аспирантуры проводится в форме оценки диссертации на предмет ее соответствия критериям, установленным в соответствии с Федеральным законом от 23 августа 1996 г. № 127-ФЗ «О науке и государственной научно-технической политике».</w:t>
      </w:r>
    </w:p>
    <w:p w:rsidR="00BA19E1" w:rsidRPr="003C4DE4" w:rsidRDefault="004253FF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реализации программы аспирантуры аспирантам предоставляется возможность освоения факультативных и элективных дисциплин (модулей).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Элективные дисциплины (модули), включенные в программу аспирантуры, являются обязательными для освоения. 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Факультативные дисциплины являются необязательными для освоения.</w:t>
      </w:r>
    </w:p>
    <w:p w:rsidR="00BA19E1" w:rsidRPr="003C4DE4" w:rsidRDefault="004253FF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освоения программы аспирантуры по научным специальностям составляет 3 или 4 года и определяется согласно Приложению к ФГТ.</w:t>
      </w:r>
    </w:p>
    <w:p w:rsidR="00BA19E1" w:rsidRPr="003C4DE4" w:rsidRDefault="004253FF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освоении программы аспирантуры инвалидами и лицами с ограниченными возможностями здоровья срок освоения программы аспирантуры может быть продлен не более чем на один год, по сравнению со сроком, установленным в соответствии с пунктом 7 ФГТ.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Структура программы аспирантуры:</w:t>
      </w:r>
    </w:p>
    <w:tbl>
      <w:tblPr>
        <w:tblStyle w:val="TableNormal"/>
        <w:tblW w:w="9245" w:type="dxa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709"/>
        <w:gridCol w:w="8505"/>
        <w:gridCol w:w="15"/>
      </w:tblGrid>
      <w:tr w:rsidR="00BA19E1" w:rsidRPr="003C4DE4" w:rsidTr="00146931">
        <w:trPr>
          <w:gridAfter w:val="1"/>
          <w:wAfter w:w="15" w:type="dxa"/>
          <w:trHeight w:val="359"/>
        </w:trPr>
        <w:tc>
          <w:tcPr>
            <w:tcW w:w="725" w:type="dxa"/>
            <w:gridSpan w:val="2"/>
          </w:tcPr>
          <w:p w:rsidR="00BA19E1" w:rsidRPr="003C4DE4" w:rsidRDefault="00BA19E1" w:rsidP="00BA19E1">
            <w:pPr>
              <w:spacing w:line="282" w:lineRule="exact"/>
              <w:ind w:right="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w w:val="73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BA19E1" w:rsidRPr="003C4DE4" w:rsidRDefault="00BA19E1" w:rsidP="00BA19E1">
            <w:pPr>
              <w:spacing w:line="282" w:lineRule="exact"/>
              <w:ind w:left="53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Наименование компонентов программы аспирантуры и их составляющих</w:t>
            </w:r>
          </w:p>
        </w:tc>
      </w:tr>
      <w:tr w:rsidR="00BA19E1" w:rsidRPr="003C4DE4" w:rsidTr="00146931">
        <w:trPr>
          <w:gridAfter w:val="1"/>
          <w:wAfter w:w="15" w:type="dxa"/>
          <w:trHeight w:val="122"/>
        </w:trPr>
        <w:tc>
          <w:tcPr>
            <w:tcW w:w="725" w:type="dxa"/>
            <w:gridSpan w:val="2"/>
          </w:tcPr>
          <w:p w:rsidR="00BA19E1" w:rsidRPr="003C4DE4" w:rsidRDefault="00BA19E1" w:rsidP="00BA19E1">
            <w:pPr>
              <w:spacing w:line="255" w:lineRule="exact"/>
              <w:ind w:left="1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w w:val="92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BA19E1" w:rsidRPr="003C4DE4" w:rsidRDefault="00BA19E1" w:rsidP="00BA19E1">
            <w:pPr>
              <w:spacing w:line="267" w:lineRule="exact"/>
              <w:ind w:left="1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Научный</w:t>
            </w:r>
            <w:proofErr w:type="spellEnd"/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</w:t>
            </w:r>
            <w:proofErr w:type="spellEnd"/>
          </w:p>
        </w:tc>
      </w:tr>
      <w:tr w:rsidR="00BA19E1" w:rsidRPr="003C4DE4" w:rsidTr="00146931">
        <w:trPr>
          <w:gridAfter w:val="1"/>
          <w:wAfter w:w="15" w:type="dxa"/>
          <w:trHeight w:val="270"/>
        </w:trPr>
        <w:tc>
          <w:tcPr>
            <w:tcW w:w="725" w:type="dxa"/>
            <w:gridSpan w:val="2"/>
          </w:tcPr>
          <w:p w:rsidR="00BA19E1" w:rsidRPr="003C4DE4" w:rsidRDefault="00BA19E1" w:rsidP="00BA19E1">
            <w:pPr>
              <w:spacing w:line="251" w:lineRule="exact"/>
              <w:ind w:left="1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505" w:type="dxa"/>
          </w:tcPr>
          <w:p w:rsidR="00BA19E1" w:rsidRPr="003C4DE4" w:rsidRDefault="00BA19E1" w:rsidP="00BA19E1">
            <w:pPr>
              <w:spacing w:line="262" w:lineRule="exact"/>
              <w:ind w:left="1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Научная деятельность, направленная на подготовку диссертации к защите</w:t>
            </w:r>
          </w:p>
        </w:tc>
      </w:tr>
      <w:tr w:rsidR="00BA19E1" w:rsidRPr="003C4DE4" w:rsidTr="00146931">
        <w:trPr>
          <w:gridAfter w:val="1"/>
          <w:wAfter w:w="15" w:type="dxa"/>
          <w:trHeight w:val="1123"/>
        </w:trPr>
        <w:tc>
          <w:tcPr>
            <w:tcW w:w="725" w:type="dxa"/>
            <w:gridSpan w:val="2"/>
          </w:tcPr>
          <w:p w:rsidR="00BA19E1" w:rsidRPr="003C4DE4" w:rsidRDefault="00BA19E1" w:rsidP="00BA19E1">
            <w:pPr>
              <w:spacing w:line="251" w:lineRule="exact"/>
              <w:ind w:left="1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505" w:type="dxa"/>
          </w:tcPr>
          <w:p w:rsidR="00BA19E1" w:rsidRPr="003C4DE4" w:rsidRDefault="00BA19E1" w:rsidP="00BA19E1">
            <w:pPr>
              <w:spacing w:line="252" w:lineRule="exact"/>
              <w:ind w:left="12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 государственных требований</w:t>
            </w:r>
          </w:p>
        </w:tc>
      </w:tr>
      <w:tr w:rsidR="00BA19E1" w:rsidRPr="003C4DE4" w:rsidTr="00146931">
        <w:trPr>
          <w:gridAfter w:val="1"/>
          <w:wAfter w:w="15" w:type="dxa"/>
          <w:trHeight w:val="134"/>
        </w:trPr>
        <w:tc>
          <w:tcPr>
            <w:tcW w:w="725" w:type="dxa"/>
            <w:gridSpan w:val="2"/>
          </w:tcPr>
          <w:p w:rsidR="00BA19E1" w:rsidRPr="003C4DE4" w:rsidRDefault="00BA19E1" w:rsidP="00BA19E1">
            <w:pPr>
              <w:spacing w:line="253" w:lineRule="exact"/>
              <w:ind w:left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w w:val="105"/>
                <w:sz w:val="28"/>
                <w:szCs w:val="28"/>
              </w:rPr>
              <w:t>1.3</w:t>
            </w:r>
          </w:p>
        </w:tc>
        <w:tc>
          <w:tcPr>
            <w:tcW w:w="8505" w:type="dxa"/>
          </w:tcPr>
          <w:p w:rsidR="00BA19E1" w:rsidRPr="003C4DE4" w:rsidRDefault="00BA19E1" w:rsidP="00BA19E1">
            <w:pPr>
              <w:spacing w:line="267" w:lineRule="exact"/>
              <w:ind w:left="12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Промежуточная аттестация по этапам выполнения научного исследования</w:t>
            </w:r>
          </w:p>
        </w:tc>
      </w:tr>
      <w:tr w:rsidR="00BA19E1" w:rsidRPr="003C4DE4" w:rsidTr="00146931">
        <w:trPr>
          <w:gridBefore w:val="1"/>
          <w:wBefore w:w="16" w:type="dxa"/>
          <w:trHeight w:val="281"/>
        </w:trPr>
        <w:tc>
          <w:tcPr>
            <w:tcW w:w="709" w:type="dxa"/>
          </w:tcPr>
          <w:p w:rsidR="00BA19E1" w:rsidRPr="003C4DE4" w:rsidRDefault="00BA19E1" w:rsidP="00BA19E1">
            <w:pPr>
              <w:spacing w:line="262" w:lineRule="exact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w w:val="95"/>
                <w:sz w:val="28"/>
                <w:szCs w:val="28"/>
              </w:rPr>
              <w:t>2</w:t>
            </w:r>
          </w:p>
        </w:tc>
        <w:tc>
          <w:tcPr>
            <w:tcW w:w="8520" w:type="dxa"/>
            <w:gridSpan w:val="2"/>
          </w:tcPr>
          <w:p w:rsidR="00BA19E1" w:rsidRPr="003C4DE4" w:rsidRDefault="00BA19E1" w:rsidP="00BA19E1">
            <w:pPr>
              <w:spacing w:line="272" w:lineRule="exact"/>
              <w:ind w:left="1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Образовательный</w:t>
            </w:r>
            <w:proofErr w:type="spellEnd"/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компонент</w:t>
            </w:r>
            <w:proofErr w:type="spellEnd"/>
          </w:p>
        </w:tc>
      </w:tr>
      <w:tr w:rsidR="00BA19E1" w:rsidRPr="003C4DE4" w:rsidTr="00146931">
        <w:trPr>
          <w:gridBefore w:val="1"/>
          <w:wBefore w:w="16" w:type="dxa"/>
          <w:trHeight w:val="682"/>
        </w:trPr>
        <w:tc>
          <w:tcPr>
            <w:tcW w:w="709" w:type="dxa"/>
          </w:tcPr>
          <w:p w:rsidR="00BA19E1" w:rsidRPr="003C4DE4" w:rsidRDefault="00BA19E1" w:rsidP="00BA19E1">
            <w:pPr>
              <w:spacing w:line="248" w:lineRule="exact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520" w:type="dxa"/>
            <w:gridSpan w:val="2"/>
          </w:tcPr>
          <w:p w:rsidR="00BA19E1" w:rsidRPr="003C4DE4" w:rsidRDefault="00BA19E1" w:rsidP="00BA19E1">
            <w:pPr>
              <w:spacing w:line="247" w:lineRule="exact"/>
              <w:ind w:lef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Дисциплины (модули), в том числе элективные, факультативные дисциплины (модули) (в случае включения их в программу аспирантуры и (или) направленные на подготовку к сдаче кандидатских экзаменов)</w:t>
            </w:r>
          </w:p>
        </w:tc>
      </w:tr>
      <w:tr w:rsidR="00BA19E1" w:rsidRPr="003C4DE4" w:rsidTr="00146931">
        <w:trPr>
          <w:gridBefore w:val="1"/>
          <w:wBefore w:w="16" w:type="dxa"/>
          <w:trHeight w:val="225"/>
        </w:trPr>
        <w:tc>
          <w:tcPr>
            <w:tcW w:w="709" w:type="dxa"/>
          </w:tcPr>
          <w:p w:rsidR="00BA19E1" w:rsidRPr="003C4DE4" w:rsidRDefault="00BA19E1" w:rsidP="00BA19E1">
            <w:pPr>
              <w:spacing w:line="253" w:lineRule="exact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520" w:type="dxa"/>
            <w:gridSpan w:val="2"/>
          </w:tcPr>
          <w:p w:rsidR="00BA19E1" w:rsidRPr="003C4DE4" w:rsidRDefault="00BA19E1" w:rsidP="00BA19E1">
            <w:pPr>
              <w:spacing w:line="265" w:lineRule="exact"/>
              <w:ind w:left="1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Практика</w:t>
            </w:r>
            <w:proofErr w:type="spellEnd"/>
          </w:p>
        </w:tc>
      </w:tr>
      <w:tr w:rsidR="00BA19E1" w:rsidRPr="003C4DE4" w:rsidTr="00146931">
        <w:trPr>
          <w:gridBefore w:val="1"/>
          <w:wBefore w:w="16" w:type="dxa"/>
          <w:trHeight w:val="214"/>
        </w:trPr>
        <w:tc>
          <w:tcPr>
            <w:tcW w:w="709" w:type="dxa"/>
          </w:tcPr>
          <w:p w:rsidR="00BA19E1" w:rsidRPr="003C4DE4" w:rsidRDefault="00BA19E1" w:rsidP="00BA19E1">
            <w:pPr>
              <w:spacing w:line="248" w:lineRule="exact"/>
              <w:ind w:left="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520" w:type="dxa"/>
            <w:gridSpan w:val="2"/>
          </w:tcPr>
          <w:p w:rsidR="00BA19E1" w:rsidRPr="003C4DE4" w:rsidRDefault="00BA19E1" w:rsidP="00BA19E1">
            <w:pPr>
              <w:spacing w:line="253" w:lineRule="exact"/>
              <w:ind w:left="1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Промежуточная</w:t>
            </w:r>
            <w:r w:rsidRPr="003C4DE4">
              <w:rPr>
                <w:rFonts w:ascii="Times New Roman" w:eastAsia="Calibri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аттестация</w:t>
            </w:r>
            <w:r w:rsidRPr="003C4DE4">
              <w:rPr>
                <w:rFonts w:ascii="Times New Roman" w:eastAsia="Calibri" w:hAnsi="Times New Roman" w:cs="Times New Roman"/>
                <w:spacing w:val="27"/>
                <w:sz w:val="28"/>
                <w:szCs w:val="28"/>
                <w:lang w:val="ru-RU"/>
              </w:rPr>
              <w:t xml:space="preserve"> </w:t>
            </w: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</w:t>
            </w:r>
            <w:r w:rsidRPr="003C4DE4">
              <w:rPr>
                <w:rFonts w:ascii="Times New Roman" w:eastAsia="Calibri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дисциплинам</w:t>
            </w:r>
            <w:r w:rsidRPr="003C4DE4">
              <w:rPr>
                <w:rFonts w:ascii="Times New Roman" w:eastAsia="Calibri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(модулям)</w:t>
            </w:r>
            <w:r w:rsidRPr="003C4DE4">
              <w:rPr>
                <w:rFonts w:ascii="Times New Roman" w:eastAsia="Calibri" w:hAnsi="Times New Roman" w:cs="Times New Roman"/>
                <w:spacing w:val="18"/>
                <w:sz w:val="28"/>
                <w:szCs w:val="28"/>
                <w:lang w:val="ru-RU"/>
              </w:rPr>
              <w:t xml:space="preserve"> </w:t>
            </w: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</w:t>
            </w:r>
            <w:r w:rsidRPr="003C4DE4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C4DE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практике</w:t>
            </w:r>
          </w:p>
        </w:tc>
      </w:tr>
      <w:tr w:rsidR="00BA19E1" w:rsidRPr="003C4DE4" w:rsidTr="00146931">
        <w:trPr>
          <w:gridBefore w:val="1"/>
          <w:wBefore w:w="16" w:type="dxa"/>
          <w:trHeight w:val="233"/>
        </w:trPr>
        <w:tc>
          <w:tcPr>
            <w:tcW w:w="709" w:type="dxa"/>
          </w:tcPr>
          <w:p w:rsidR="00BA19E1" w:rsidRPr="003C4DE4" w:rsidRDefault="00BA19E1" w:rsidP="00BA19E1">
            <w:pPr>
              <w:spacing w:line="258" w:lineRule="exact"/>
              <w:ind w:left="11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0" w:type="dxa"/>
            <w:gridSpan w:val="2"/>
          </w:tcPr>
          <w:p w:rsidR="00BA19E1" w:rsidRPr="003C4DE4" w:rsidRDefault="00BA19E1" w:rsidP="00BA19E1">
            <w:pPr>
              <w:spacing w:line="262" w:lineRule="exact"/>
              <w:ind w:left="11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Итоговая</w:t>
            </w:r>
            <w:proofErr w:type="spellEnd"/>
            <w:r w:rsidRPr="003C4DE4">
              <w:rPr>
                <w:rFonts w:ascii="Times New Roman" w:eastAsia="Calibri" w:hAnsi="Times New Roman" w:cs="Times New Roman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3C4DE4">
              <w:rPr>
                <w:rFonts w:ascii="Times New Roman" w:eastAsia="Calibri" w:hAnsi="Times New Roman" w:cs="Times New Roman"/>
                <w:sz w:val="28"/>
                <w:szCs w:val="28"/>
              </w:rPr>
              <w:t>аттестация</w:t>
            </w:r>
            <w:proofErr w:type="spellEnd"/>
          </w:p>
        </w:tc>
      </w:tr>
    </w:tbl>
    <w:p w:rsidR="00BA19E1" w:rsidRPr="003C4DE4" w:rsidRDefault="00BA19E1" w:rsidP="00BA19E1">
      <w:pPr>
        <w:suppressAutoHyphens/>
        <w:spacing w:after="0"/>
        <w:ind w:firstLine="709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BA19E1" w:rsidRPr="003C4DE4" w:rsidRDefault="004253FF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Calibri" w:hAnsi="Times New Roman" w:cs="Times New Roman"/>
          <w:sz w:val="28"/>
          <w:szCs w:val="28"/>
        </w:rPr>
        <w:t>2.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Основными видами практики аспирантов являются практики по получению профессиональных умений и опыта профессиональной деятельности, в том числе научно-исследовательская и педагогическая практики. 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Способы проведения практики определяются местом проведения практики и могут быть следующими: стационарный – в лабораториях, на кафедрах </w:t>
      </w:r>
      <w:r w:rsidR="00504BC0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профильных организациях, расположенных на территории г.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Горно-Алтайска и Республики Алтай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обладающих необходимым кадровым и научно-техническим потенциалом, или выездной (если место ее проведения расположено за их пределами). Способы проведения практики определяются </w:t>
      </w:r>
      <w:r w:rsidR="004C6C2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выпускающей кафедрой, на которой реализуются 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аспирантуры.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может проводиться в следующих формах: 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 – путем выделения в календарном учебном графике непрерывного периода учебного времени для проведения всех типов практики, предусмотренных программой аспирантуры; 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дискретно (рассредоточенная практика) – путем выделения в календарном учебном графике непрерывного периода учебного времени для проведения каждого вида (совокупности видов) практики или путем чередования в календарном учебном графике периодов учебного времени для проведения практики с периодами учебного времени для проведения теоретических занятий.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Аспиранты, совмещающие освоение программы аспирантуры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программы аспирантуры к проведению практики.</w:t>
      </w:r>
    </w:p>
    <w:p w:rsidR="00BA19E1" w:rsidRPr="003C4DE4" w:rsidRDefault="00BA19E1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06354858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разработки и хранения программы аспирантуры</w:t>
      </w:r>
      <w:bookmarkEnd w:id="2"/>
    </w:p>
    <w:p w:rsidR="00CB002A" w:rsidRPr="003C4DE4" w:rsidRDefault="00CB002A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106354859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 Для разработки программ аспирантуры рекомендуется сформировать творческий коллектив из представителей выпускающей кафедры (кафедр) и структурных подразделений университета, участвующих в реализации </w:t>
      </w:r>
      <w:r w:rsidR="00BC77BA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4C6C2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аспирантуры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привлечением выпускников </w:t>
      </w:r>
      <w:r w:rsidR="00504BC0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Университета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работодателей. </w:t>
      </w:r>
    </w:p>
    <w:p w:rsidR="00CB002A" w:rsidRPr="003C4DE4" w:rsidRDefault="00CB002A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Рекомендуется следующий порядок разработки </w:t>
      </w:r>
      <w:r w:rsidR="004C6C2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6C2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аспирантуры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002A" w:rsidRPr="003C4DE4" w:rsidRDefault="00CB002A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Определяются: цель (миссия </w:t>
      </w:r>
      <w:r w:rsidR="004C6C2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6C2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аспирантуры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профиль (направленность) подготовки, характеризующий ее ориентацию на конкретные области знания и (или) виды деятельности;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набор групп дисциплин, практик и других элементов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аспирантуры.</w:t>
      </w:r>
    </w:p>
    <w:p w:rsidR="00CB002A" w:rsidRPr="003C4DE4" w:rsidRDefault="00CB002A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Формируется учебный план по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аспирантуры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34C46" w:rsidRPr="000C3881" w:rsidRDefault="00CB002A" w:rsidP="00C34C46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4" w:name="_GoBack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435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Разрабатываются рабочие программы учебных дисциплин, программы п</w:t>
      </w:r>
      <w:r w:rsidR="00D22D7D" w:rsidRPr="0043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рактик, научных исследований и </w:t>
      </w:r>
      <w:r w:rsidRPr="0043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аттестации</w:t>
      </w:r>
      <w:r w:rsidR="00C34C46" w:rsidRPr="0043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C46" w:rsidRPr="00435EC5">
        <w:rPr>
          <w:rFonts w:ascii="Times New Roman" w:hAnsi="Times New Roman"/>
          <w:sz w:val="28"/>
          <w:szCs w:val="28"/>
        </w:rPr>
        <w:t>в форме электронного документа и подписывается открепленной усиленной квалифицированной электронной подписью, в соответствии с локальным нормативным актом Университета, определяющим порядок создания документов в электронной форме.</w:t>
      </w:r>
      <w:r w:rsidR="00C34C46" w:rsidRPr="00435E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C46" w:rsidRPr="00435EC5">
        <w:rPr>
          <w:rFonts w:ascii="Times New Roman" w:hAnsi="Times New Roman"/>
          <w:sz w:val="28"/>
          <w:szCs w:val="28"/>
        </w:rPr>
        <w:t>Программы практик для набора 2023 г. и последующих лет создаются в сетевом модуле «РПД» программного комплекса Лаборатории математического моделирования и информационных систем, г. Шахты (далее – ММИС) в соответствии с Инструкцией по работе с модулем Рабочая программа дисциплины, установленном Положением о рабочей программе дисциплины (модуля).</w:t>
      </w:r>
    </w:p>
    <w:bookmarkEnd w:id="4"/>
    <w:p w:rsidR="00CB002A" w:rsidRPr="003C4DE4" w:rsidRDefault="00CB002A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Формируется необходимое нормативно-методическое обеспечение контроля текущей успеваемости, промежуточной аттестации и итоговой аттестации обучающихся. Создаются соответствующие фонды оценочных средств. </w:t>
      </w:r>
    </w:p>
    <w:p w:rsidR="00CB002A" w:rsidRPr="003C4DE4" w:rsidRDefault="00CB002A" w:rsidP="00950F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Разработанные отдельные элементы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аспирантуры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структурируются в единую систему (по соответствующему профилю). </w:t>
      </w:r>
    </w:p>
    <w:p w:rsidR="00CB002A" w:rsidRPr="003C4DE4" w:rsidRDefault="00CB002A" w:rsidP="00CB002A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Структура и содержание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аспирантуры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приведены в разделе макет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аспирантуры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(Приложение 1). К</w:t>
      </w:r>
      <w:r w:rsidRPr="003C4DE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урсивом даны рекомендации по заполнению разделов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программы </w:t>
      </w:r>
      <w:r w:rsidRPr="003C4DE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 примечания, которые рекомендуется учесть при проектировании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аспирантуры</w:t>
      </w:r>
      <w:r w:rsidRPr="003C4DE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CB002A" w:rsidRPr="003C4DE4" w:rsidRDefault="00CB002A" w:rsidP="00CB002A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3.3 Проект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аспирантуры согласуется с деканом факультета (директором института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, с начальником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подготовки научно-педагогических кадров, начальником учебно-методического управления. Прошедший таким образом экспертизу на соответствие требованиям ФГ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проект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аспирантуры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подписанный всеми указанными лицами, представляется на Учёный совет </w:t>
      </w:r>
      <w:r w:rsidR="00504BC0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ниверситета для утверждения. </w:t>
      </w:r>
    </w:p>
    <w:p w:rsidR="00BA19E1" w:rsidRPr="003C4DE4" w:rsidRDefault="00BA19E1" w:rsidP="00BA19E1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4. Требования к оформлению материалов программы аспирантуры</w:t>
      </w:r>
      <w:bookmarkEnd w:id="3"/>
    </w:p>
    <w:p w:rsidR="00BA19E1" w:rsidRPr="003C4DE4" w:rsidRDefault="00BA19E1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4.1. Все материалы программы аспирантуры оформляются на листах формата А4, шрифт 12 пт., параметры страниц: абзацный отступ 1,5, выравнивание текста по ширине страницы, межстрочный интервал одинарный, верхнее поле 2, нижнее 2, правое 1,5, левое 2.</w:t>
      </w:r>
    </w:p>
    <w:p w:rsidR="00BA19E1" w:rsidRPr="003C4DE4" w:rsidRDefault="00BA19E1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4.2. Титульный лист является обязательным элементом, содержащим сведения об утверждении программы аспирантуры Ученым советом </w:t>
      </w:r>
      <w:r w:rsidR="009F5D35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ГАГУ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. На титульном листе указываются название программы аспирантуры, научная специальность. На титульном листе программы аспирантуры ставится подпись ректора и гербовая печать.</w:t>
      </w:r>
    </w:p>
    <w:p w:rsidR="00BA19E1" w:rsidRPr="003C4DE4" w:rsidRDefault="0067625E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4.3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Отдельные документы программы аспирантуры (Учебный план, РПД с фондами оценочных средств, РП</w:t>
      </w:r>
      <w:r w:rsidR="00FB6EA1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П с фондами оценочных средств, П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рограмма итоговой аттестации) оформляются в приложениях</w:t>
      </w:r>
      <w:r w:rsidR="00BA19E1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9E1" w:rsidRPr="003C4DE4" w:rsidRDefault="00BA19E1" w:rsidP="00BA19E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D7D" w:rsidRPr="003C4DE4" w:rsidRDefault="00504BC0" w:rsidP="000945F1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="000945F1"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.</w:t>
      </w: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D22D7D"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Организация периодического обновления основной профессиональной образовательной программы</w:t>
      </w:r>
    </w:p>
    <w:p w:rsidR="00D22D7D" w:rsidRPr="003C4DE4" w:rsidRDefault="00D22D7D" w:rsidP="000945F1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Основная профессиональная образовательная программа в целом и составляющие её документы должны ежегодно обновляться в части:</w:t>
      </w:r>
    </w:p>
    <w:p w:rsidR="00D22D7D" w:rsidRPr="003C4DE4" w:rsidRDefault="00D22D7D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– состава дисциплин (модулей), установленных вузом в учебном плане;</w:t>
      </w:r>
    </w:p>
    <w:p w:rsidR="00D22D7D" w:rsidRPr="003C4DE4" w:rsidRDefault="00D22D7D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содержания рабочих программ учебных дисциплин; </w:t>
      </w:r>
    </w:p>
    <w:p w:rsidR="00D22D7D" w:rsidRPr="003C4DE4" w:rsidRDefault="00D22D7D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– содержания программ практик;</w:t>
      </w:r>
    </w:p>
    <w:p w:rsidR="00D22D7D" w:rsidRPr="003C4DE4" w:rsidRDefault="00D22D7D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– содержания программы научно-исследовательской деятельности и подготовки научно-квалификационной работы (диссертации) на соискание ученой степени кандидата наук;</w:t>
      </w:r>
    </w:p>
    <w:p w:rsidR="00D22D7D" w:rsidRPr="003C4DE4" w:rsidRDefault="00D22D7D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– содержания программ итоговой аттестации;</w:t>
      </w:r>
    </w:p>
    <w:p w:rsidR="00D22D7D" w:rsidRPr="003C4DE4" w:rsidRDefault="00D22D7D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– методических материалов, обеспечивающих реализацию соответствующей образовательной технологии.</w:t>
      </w:r>
    </w:p>
    <w:p w:rsidR="00D22D7D" w:rsidRPr="003C4DE4" w:rsidRDefault="00D22D7D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Обновление осуществляется с учетом развития науки, техники, культуры, экономики, технологий и социальной сферы.</w:t>
      </w:r>
    </w:p>
    <w:p w:rsidR="00D22D7D" w:rsidRPr="003C4DE4" w:rsidRDefault="00D22D7D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выполнения мероприятий по актуализации </w:t>
      </w:r>
      <w:r w:rsidR="00FB6EA1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программы аспирантуры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возлагается на за</w:t>
      </w:r>
      <w:r w:rsidR="00934428"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ведующего выпускающей кафедрой.</w:t>
      </w:r>
    </w:p>
    <w:p w:rsidR="00BC0689" w:rsidRPr="003C4DE4" w:rsidRDefault="00BC0689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0689" w:rsidRPr="003C4DE4" w:rsidRDefault="00BC0689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0689" w:rsidRPr="003C4DE4" w:rsidRDefault="00BC0689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0689" w:rsidRPr="003C4DE4" w:rsidRDefault="00BC0689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0689" w:rsidRPr="003C4DE4" w:rsidRDefault="00BC0689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0689" w:rsidRPr="003C4DE4" w:rsidRDefault="00BC0689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0689" w:rsidRPr="003C4DE4" w:rsidRDefault="00BC0689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C0689" w:rsidRPr="003C4DE4" w:rsidRDefault="00BC0689" w:rsidP="00934428">
      <w:pPr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625E" w:rsidRPr="003C4DE4" w:rsidRDefault="0067625E" w:rsidP="00D22D7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5F1" w:rsidRPr="003C4DE4" w:rsidRDefault="000945F1" w:rsidP="00D22D7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45F1" w:rsidRPr="003C4DE4" w:rsidRDefault="000945F1" w:rsidP="00D22D7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918E3" w:rsidRDefault="00C918E3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:rsidR="00D22D7D" w:rsidRPr="003C4DE4" w:rsidRDefault="00D22D7D" w:rsidP="00D22D7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D22D7D" w:rsidRPr="003C4DE4" w:rsidRDefault="00D22D7D" w:rsidP="00D22D7D">
      <w:pPr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7625E" w:rsidRPr="003C4DE4" w:rsidRDefault="00D22D7D" w:rsidP="00D22D7D">
      <w:pPr>
        <w:overflowPunct w:val="0"/>
        <w:autoSpaceDE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Макет </w:t>
      </w:r>
    </w:p>
    <w:p w:rsidR="0067625E" w:rsidRPr="003C4DE4" w:rsidRDefault="00D22D7D" w:rsidP="00D22D7D">
      <w:pPr>
        <w:overflowPunct w:val="0"/>
        <w:autoSpaceDE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программы подготовки научных и научно-педагогических </w:t>
      </w:r>
    </w:p>
    <w:p w:rsidR="00D22D7D" w:rsidRPr="003C4DE4" w:rsidRDefault="00D22D7D" w:rsidP="00D22D7D">
      <w:pPr>
        <w:overflowPunct w:val="0"/>
        <w:autoSpaceDE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кадров в аспирантуре  </w:t>
      </w:r>
    </w:p>
    <w:p w:rsidR="00D22D7D" w:rsidRPr="003C4DE4" w:rsidRDefault="00D22D7D" w:rsidP="00D22D7D">
      <w:pPr>
        <w:overflowPunct w:val="0"/>
        <w:autoSpaceDE w:val="0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30AB5" w:rsidRPr="003C4DE4" w:rsidRDefault="00C30AB5" w:rsidP="00C30AB5">
      <w:pPr>
        <w:spacing w:after="0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</w:t>
      </w:r>
    </w:p>
    <w:p w:rsidR="00C30AB5" w:rsidRPr="003C4DE4" w:rsidRDefault="00C30AB5" w:rsidP="00C30AB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 РОССИИ</w:t>
      </w:r>
    </w:p>
    <w:p w:rsidR="00C30AB5" w:rsidRPr="003C4DE4" w:rsidRDefault="00C30AB5" w:rsidP="00C30AB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 образовательное учреждение   высшего образования «Горно-Алтайский государственный университет»</w:t>
      </w:r>
    </w:p>
    <w:p w:rsidR="00C30AB5" w:rsidRPr="003C4DE4" w:rsidRDefault="00C30AB5" w:rsidP="00C30AB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 ГАГУ, ГАГУ, Горно-Алтайский государственный университет)</w:t>
      </w:r>
    </w:p>
    <w:p w:rsidR="00C30AB5" w:rsidRPr="003C4DE4" w:rsidRDefault="00C30AB5" w:rsidP="00C30AB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19"/>
      </w:tblGrid>
      <w:tr w:rsidR="00A51D99" w:rsidRPr="003C4DE4" w:rsidTr="00146931">
        <w:trPr>
          <w:cantSplit/>
          <w:trHeight w:val="1211"/>
          <w:jc w:val="right"/>
        </w:trPr>
        <w:tc>
          <w:tcPr>
            <w:tcW w:w="4519" w:type="dxa"/>
          </w:tcPr>
          <w:p w:rsidR="00A51D99" w:rsidRPr="003C4DE4" w:rsidRDefault="00A51D99" w:rsidP="00A51D9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51D99" w:rsidRPr="003C4DE4" w:rsidRDefault="00A51D99" w:rsidP="00A51D9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Утверждаю:</w:t>
            </w:r>
          </w:p>
          <w:p w:rsidR="00A51D99" w:rsidRPr="003C4DE4" w:rsidRDefault="00A51D99" w:rsidP="00A51D9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И.о. </w:t>
            </w:r>
            <w:proofErr w:type="gramStart"/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ректора  </w:t>
            </w:r>
            <w:r w:rsidR="000C3881" w:rsidRPr="00435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Н.В.</w:t>
            </w:r>
            <w:proofErr w:type="gramEnd"/>
            <w:r w:rsidR="000C3881" w:rsidRPr="00435E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Гусельникова</w:t>
            </w:r>
          </w:p>
          <w:p w:rsidR="00A51D99" w:rsidRPr="003C4DE4" w:rsidRDefault="00A51D99" w:rsidP="00A51D9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_________________</w:t>
            </w:r>
          </w:p>
          <w:p w:rsidR="00A51D99" w:rsidRPr="003C4DE4" w:rsidRDefault="00A51D99" w:rsidP="00A51D99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«____»__________20__ г.</w:t>
            </w:r>
          </w:p>
          <w:p w:rsidR="00A51D99" w:rsidRPr="003C4DE4" w:rsidRDefault="00A51D99" w:rsidP="00A51D9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30AB5" w:rsidRPr="003C4DE4" w:rsidRDefault="00C30AB5" w:rsidP="00C30AB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ind w:firstLine="2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ПОДГОТОВКИ НАУЧНЫХ И НАУЧНО-ПЕДАГОГИЧЕСКИХ КАДРОВ В АСПИРАНТУРЕ</w:t>
      </w:r>
    </w:p>
    <w:p w:rsidR="00C30AB5" w:rsidRPr="003C4DE4" w:rsidRDefault="00C30AB5" w:rsidP="00C30AB5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30AB5" w:rsidRPr="003C4DE4" w:rsidRDefault="00C30AB5" w:rsidP="00C30A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Специальность: ________________________________________________</w:t>
      </w:r>
    </w:p>
    <w:p w:rsidR="00C30AB5" w:rsidRPr="003C4DE4" w:rsidRDefault="00C30AB5" w:rsidP="00C30AB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 соответствии с Номенклатурой научных специальностей 2021)</w:t>
      </w:r>
    </w:p>
    <w:p w:rsidR="00C30AB5" w:rsidRPr="003C4DE4" w:rsidRDefault="00C30AB5" w:rsidP="00C30AB5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0AB5" w:rsidRPr="003C4DE4" w:rsidRDefault="00C30AB5" w:rsidP="00C30AB5">
      <w:pPr>
        <w:spacing w:after="0"/>
        <w:ind w:firstLine="2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25E" w:rsidRPr="003C4DE4" w:rsidRDefault="000C3881" w:rsidP="0067625E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7625E" w:rsidRPr="003C4D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1D99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орно-Алтайск</w:t>
      </w:r>
      <w:r w:rsidR="00C9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7625E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20___</w:t>
      </w:r>
    </w:p>
    <w:p w:rsidR="00A51D99" w:rsidRPr="003C4DE4" w:rsidRDefault="00A51D99" w:rsidP="00A51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A51D99" w:rsidRPr="003C4DE4" w:rsidRDefault="00A51D99" w:rsidP="00A51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1D99" w:rsidRPr="003C4DE4" w:rsidRDefault="00A51D99" w:rsidP="00A51D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419"/>
        <w:gridCol w:w="511"/>
      </w:tblGrid>
      <w:tr w:rsidR="00A51D99" w:rsidRPr="003C4DE4" w:rsidTr="001469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  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ОБЩИЕ ПОЛОЖЕНИЯ…………………………………………………………..................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1D99" w:rsidRPr="003C4DE4" w:rsidTr="001469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ХАРАКТЕРИСТИКА ПРОФЕССИОНАЛЬНОЙ ДЕЯТЕЛЬНОСТИ ВЫПУСКНИКА ПРОГРАММЫ АСПИРАНТУРЫ…………………………………………………………...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51D99" w:rsidRPr="003C4DE4" w:rsidTr="001469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ТРЕБОВАНИЯ К ПЛАНИРУЕМЫМ РЕЗУЛЬТАТАМ ОСВОЕНИЯ </w:t>
            </w:r>
          </w:p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АСПИРАНТУРЫ …………………………………………………….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1D99" w:rsidRPr="003C4DE4" w:rsidTr="001469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ДОКУМЕНТЫ, РЕГЛАМЕНТИРУЮЩИЕ СОДЕРЖАНИЕ И ОРГАНИЗАЦИЮ ОБРАЗОВАТЕЛЬНОГО ПРОЦЕССА ПРИ РЕАЛИЗАЦИИ ПРОГРАММЫ АСПИРАНТУРЫ………..........................................................................................................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1D99" w:rsidRPr="003C4DE4" w:rsidTr="001469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РЕСУРСНОЕ ОБЕСПЕЧЕНИЕ ПРОГРАММЫ АСПИРАНТУРЫ</w:t>
            </w:r>
            <w:r w:rsidRPr="003C4DE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………………………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1D99" w:rsidRPr="003C4DE4" w:rsidTr="001469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НОРМАТИВНО-МЕТОДИЧЕСКОЕ ОБЕСПЕЧЕНИЕ СИСТЕМЫ ОЦЕНКИ КАЧЕСТВА ОСВОЕНИЯ ПРОГРАММЫ АСПИРАНТУРЫ</w:t>
            </w: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……………………….…….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51D99" w:rsidRPr="003C4DE4" w:rsidTr="0014693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D99" w:rsidRPr="003C4DE4" w:rsidRDefault="00A51D99" w:rsidP="00A51D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ПРИЛОЖЕНИЯ ………………………………………………………………………...…….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99" w:rsidRPr="003C4DE4" w:rsidRDefault="00A51D99" w:rsidP="00A51D99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51D99" w:rsidRPr="003C4DE4" w:rsidRDefault="00A51D99" w:rsidP="00A51D99">
      <w:pPr>
        <w:jc w:val="both"/>
        <w:rPr>
          <w:sz w:val="28"/>
          <w:szCs w:val="28"/>
        </w:rPr>
      </w:pPr>
    </w:p>
    <w:p w:rsidR="00A51D99" w:rsidRPr="003C4DE4" w:rsidRDefault="00A51D99" w:rsidP="00A51D99">
      <w:pPr>
        <w:jc w:val="both"/>
        <w:rPr>
          <w:sz w:val="28"/>
          <w:szCs w:val="28"/>
        </w:rPr>
      </w:pPr>
    </w:p>
    <w:p w:rsidR="00A51D99" w:rsidRPr="003C4DE4" w:rsidRDefault="00A51D99" w:rsidP="00A51D99">
      <w:pPr>
        <w:jc w:val="both"/>
        <w:rPr>
          <w:sz w:val="28"/>
          <w:szCs w:val="28"/>
        </w:rPr>
      </w:pPr>
    </w:p>
    <w:p w:rsidR="00A51D99" w:rsidRPr="003C4DE4" w:rsidRDefault="00A51D99" w:rsidP="00A51D99">
      <w:pPr>
        <w:jc w:val="both"/>
        <w:rPr>
          <w:sz w:val="28"/>
          <w:szCs w:val="28"/>
        </w:rPr>
      </w:pPr>
    </w:p>
    <w:p w:rsidR="00A51D99" w:rsidRPr="003C4DE4" w:rsidRDefault="00A51D99" w:rsidP="00A51D99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    ОБЩИЕ ПОЛОЖЕНИЯ</w:t>
      </w:r>
    </w:p>
    <w:p w:rsidR="001D4796" w:rsidRPr="003C4DE4" w:rsidRDefault="00A51D99" w:rsidP="00A51D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1.1.    Программа подготовки научных и научно-педагогических кадров в аспирантуре (программа аспирантуры) по специальности _________________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государственным бюджетным образовательным учреждением высшего образования «Горно-Алтайский государственный университет» (далее </w:t>
      </w:r>
      <w:r w:rsidR="00504BC0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ГАГУ) на основании лицензии на право ведения образовательной деятельности в сфере высшего образования и представляет собой комплект документов, разработанных и утвержденных </w:t>
      </w:r>
      <w:r w:rsidR="00D22D7D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Ученым Советом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ГАГУ на основе следующих нормативных документов:</w:t>
      </w:r>
    </w:p>
    <w:p w:rsidR="00A51D99" w:rsidRPr="003C4DE4" w:rsidRDefault="00A51D99" w:rsidP="00D22D7D">
      <w:pPr>
        <w:numPr>
          <w:ilvl w:val="0"/>
          <w:numId w:val="1"/>
        </w:numPr>
        <w:tabs>
          <w:tab w:val="clear" w:pos="72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29 декабря 2012 г. № 273-ФЗ «Об образовании в Российской Федерации»; </w:t>
      </w:r>
    </w:p>
    <w:p w:rsidR="00A51D99" w:rsidRPr="003C4DE4" w:rsidRDefault="00A51D99" w:rsidP="00D22D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30 декабря 2020 г. № 517-ФЗ «О внесении изменений в Федеральный закон «Об образовании в Российской Федерации» и отдельные законодательные акты Российской Федерации»;</w:t>
      </w:r>
    </w:p>
    <w:p w:rsidR="00A51D99" w:rsidRPr="003C4DE4" w:rsidRDefault="00A51D99" w:rsidP="00D22D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23 августа 1996 г. № 127-ФЗ «О науке и государственной научно-технической политике»;</w:t>
      </w:r>
    </w:p>
    <w:p w:rsidR="00A51D99" w:rsidRPr="003C4DE4" w:rsidRDefault="00A51D99" w:rsidP="00D22D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присуждении ученых степеней, утвержденное постановлением Правительства Российской Федерации от 24 сентября 2013 г.№ 842 «О порядке присуждения ученых степеней»;</w:t>
      </w:r>
    </w:p>
    <w:p w:rsidR="00A51D99" w:rsidRPr="003C4DE4" w:rsidRDefault="00A51D99" w:rsidP="00D22D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научных специальностей, по которым присуждаются ученые степени, утвержденная приказом Министерства науки и высшего образования Российской Федерации от 24.02.2021 г. № 118;</w:t>
      </w:r>
    </w:p>
    <w:p w:rsidR="00A51D99" w:rsidRPr="003C4DE4" w:rsidRDefault="00A51D99" w:rsidP="00D22D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государственные требования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(адъюнктов), утвержденных приказом Министерства науки и высшего образования Российской Федерации от 20.10.2021 г. № 951;</w:t>
      </w:r>
    </w:p>
    <w:p w:rsidR="00A51D99" w:rsidRPr="003C4DE4" w:rsidRDefault="00A51D99" w:rsidP="00D22D7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подготовке научных и научно-педагогических кадров в аспирантуре (адъюнктуре), утвержденное постановлением Правительства Российской Федерации от 30.11.2021 г. № 2122;</w:t>
      </w:r>
    </w:p>
    <w:p w:rsidR="00A51D99" w:rsidRPr="003C4DE4" w:rsidRDefault="00A51D99" w:rsidP="00D22D7D">
      <w:pPr>
        <w:numPr>
          <w:ilvl w:val="0"/>
          <w:numId w:val="1"/>
        </w:numPr>
        <w:tabs>
          <w:tab w:val="clear" w:pos="720"/>
          <w:tab w:val="num" w:pos="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ФГБОУ ВО ГАГУ.</w:t>
      </w:r>
    </w:p>
    <w:p w:rsidR="00635C09" w:rsidRPr="003C4DE4" w:rsidRDefault="00635C09" w:rsidP="00635C09">
      <w:pPr>
        <w:tabs>
          <w:tab w:val="num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796" w:rsidRPr="003C4DE4" w:rsidRDefault="00BC0689" w:rsidP="00A51D9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D4796"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Программа подготовки научных и научно-педагогических кадров в аспирантуре по специальности</w:t>
      </w:r>
      <w:r w:rsidR="001D4796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</w:t>
      </w:r>
      <w:r w:rsidR="00635C09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Ученым С</w:t>
      </w:r>
      <w:r w:rsidR="001D4796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оветом ФГБОУ ВО ГАГУ.</w:t>
      </w:r>
    </w:p>
    <w:p w:rsidR="001D4796" w:rsidRPr="003C4DE4" w:rsidRDefault="00BC0689" w:rsidP="00635C09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="001D4796" w:rsidRPr="003C4DE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1.3 Перечень сокращений </w:t>
      </w:r>
    </w:p>
    <w:p w:rsidR="001D4796" w:rsidRPr="003C4DE4" w:rsidRDefault="001D4796" w:rsidP="001D4796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D4796" w:rsidRPr="003C4DE4" w:rsidRDefault="001D4796" w:rsidP="001D4796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ФГТ– федеральные государственные требования</w:t>
      </w:r>
    </w:p>
    <w:p w:rsidR="001D4796" w:rsidRPr="003C4DE4" w:rsidRDefault="001D4796" w:rsidP="001D4796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УП – учебный план</w:t>
      </w:r>
    </w:p>
    <w:p w:rsidR="001D4796" w:rsidRPr="003C4DE4" w:rsidRDefault="001D4796" w:rsidP="001D4796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РПД – рабочая программа дисциплины</w:t>
      </w:r>
    </w:p>
    <w:p w:rsidR="001D4796" w:rsidRPr="003C4DE4" w:rsidRDefault="001D4796" w:rsidP="001D4796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РПП – рабочая программа практики</w:t>
      </w:r>
    </w:p>
    <w:p w:rsidR="001D4796" w:rsidRPr="003C4DE4" w:rsidRDefault="001D4796" w:rsidP="001D4796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ФОС – фонд оценочных средств</w:t>
      </w:r>
    </w:p>
    <w:p w:rsidR="001D4796" w:rsidRPr="003C4DE4" w:rsidRDefault="001D4796" w:rsidP="001D4796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ИА – итоговая аттестация</w:t>
      </w:r>
    </w:p>
    <w:p w:rsidR="001D4796" w:rsidRPr="003C4DE4" w:rsidRDefault="001D4796" w:rsidP="001D4796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zh-CN"/>
        </w:rPr>
        <w:t>ЭИОС – электронная информационно-образовательная среда</w:t>
      </w:r>
    </w:p>
    <w:p w:rsidR="001D4796" w:rsidRPr="003C4DE4" w:rsidRDefault="001D4796" w:rsidP="001D4796">
      <w:pPr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7625E" w:rsidRPr="003C4DE4" w:rsidRDefault="0067625E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Цель программы аспирантуры: 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Общей целью программы аспирантуры по специальности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 </w:t>
      </w:r>
      <w:r w:rsidRPr="003C4D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является формирование компетенций, необходимых для успешной научно-исследовательской и педагогической работы в области ___________________________, для осознанного и самостоятельного построения и реализации перспектив своего развития и карьерного роста, позволяющих выпускнику успешно работать в сфере науки, образования, управления и быть устойчивым на рынке труда.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(Раскрываются цели, задачи, социальная значимость (миссия) программы аспирантуры, ее ориентированность на развитие у аспирантов личностных качеств, а также на формирование результатов обучения в соответствии с требованиями ФГТ). 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1.5.   Формы обучения и срок освоения программы аспирантуры </w:t>
      </w:r>
      <w:r w:rsidRPr="003C4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 (Указывается в соответствии с Приложением к ФГТ).</w:t>
      </w:r>
    </w:p>
    <w:p w:rsidR="001D4796" w:rsidRPr="003C4DE4" w:rsidRDefault="001D4796" w:rsidP="001D4796">
      <w:pPr>
        <w:spacing w:after="0"/>
        <w:ind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1.6. Трудоемкость программы аспирантуры</w:t>
      </w:r>
    </w:p>
    <w:p w:rsidR="001D4796" w:rsidRPr="003C4DE4" w:rsidRDefault="001D4796" w:rsidP="001D4796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_______________________________________________   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(Трудоемкость освоения аспирантом программы аспирантуры указывается в зачетных единицах за весь период обучения).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 При реализации программы аспирантуры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применяется электронное обучение и дистанционные образовательные технологии. При обучении лиц с ограниченными возможностями здоровья возможно применение электронного и дистанционных образовательных технологий, предусматривающих возможность приема-передачи информации в доступных для них формах. 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 Образовательная деятельность по программе аспирантуры осуществляется на государственном языке Российской Федерации.</w:t>
      </w:r>
    </w:p>
    <w:p w:rsidR="001D4796" w:rsidRPr="003C4DE4" w:rsidRDefault="00BC0689" w:rsidP="001D4796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1.9</w:t>
      </w:r>
      <w:r w:rsidR="001D4796"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Требования к уровню подготовки абитуриента 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освоению программ аспирантуры допускаются лица, имеющие образование не ниже высшего образования (специалитет или магистратура), в том числе, лица, имеющие образование, полученное в иностранном государстве, признанное в Российской Федерации.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ХАРАКТЕРИСТИКА ПРОФЕССИОНАЛЬНОЙ ДЕЯТЕЛЬНОСТИ ВЫПУСКНИКОВ, ОСВОИВШИХ ПРОГРАММУ АСПИРАНТУРЫ _________________________ (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программы аспирантуры</w:t>
      </w: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Области профессиональной деятельности и сферы профессиональной деятельности выпускника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Область профессиональной деятельности выпускников, освоивших программу аспирантуры, включает </w:t>
      </w:r>
      <w:r w:rsidR="00CB002A" w:rsidRPr="003C4D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__________________</w:t>
      </w:r>
      <w:r w:rsidRPr="003C4D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  <w:r w:rsidRPr="003C4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Также описывается специфика профессиональной деятельности аспиранта с учетом его научной специальности, указываются типы организаций и учреждений, в которых может осуществлять профессиональную деятельность выпускник аспирантуры по данной специальности.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2.2.</w:t>
      </w: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Объекты профессиональной деятельности выпускника.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Указывается перечень основных объектов (или областей знаний) профессиональной деятельности выпускников. </w:t>
      </w:r>
      <w:r w:rsidRPr="003C4D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Объектами профессиональной деятельности выпускников, освоивших программу аспирантуры, являются: физические ли</w:t>
      </w:r>
      <w:r w:rsidR="00CB002A" w:rsidRPr="003C4D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ца; население; юридические лица, и т.д.)</w:t>
      </w:r>
      <w:r w:rsidRPr="003C4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Виды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деятельности выпускника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Виды профессиональной деятельности, к которым готовятся выпускники, освоившие программу аспирантуры: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научно-исследовательская деятельность в области </w:t>
      </w:r>
      <w:r w:rsidR="00CB002A" w:rsidRPr="003C4D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</w:t>
      </w:r>
    </w:p>
    <w:p w:rsidR="001D4796" w:rsidRPr="003C4DE4" w:rsidRDefault="001D4796" w:rsidP="001D4796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преподавательская деятельность по образовательным программам высшего образования.</w:t>
      </w:r>
    </w:p>
    <w:p w:rsidR="00146931" w:rsidRPr="003C4DE4" w:rsidRDefault="00146931" w:rsidP="00BC0689">
      <w:pPr>
        <w:pStyle w:val="a6"/>
        <w:numPr>
          <w:ilvl w:val="0"/>
          <w:numId w:val="2"/>
        </w:numPr>
        <w:spacing w:after="0" w:line="240" w:lineRule="auto"/>
        <w:rPr>
          <w:b/>
          <w:bCs/>
        </w:rPr>
      </w:pPr>
      <w:r w:rsidRPr="003C4DE4">
        <w:rPr>
          <w:b/>
          <w:bCs/>
        </w:rPr>
        <w:t>ТРЕБОВАНИЯ К ПЛАНИРУЕМЫМ РЕЗУЛЬТАТАМ ОСВОЕНИЯ ПРОГРАММА АСПИРАНТУРЫ</w:t>
      </w:r>
    </w:p>
    <w:p w:rsidR="00146931" w:rsidRPr="003C4DE4" w:rsidRDefault="00146931" w:rsidP="0014693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4DE4">
        <w:rPr>
          <w:rFonts w:ascii="Times New Roman" w:eastAsia="Calibri" w:hAnsi="Times New Roman" w:cs="Times New Roman"/>
          <w:bCs/>
          <w:sz w:val="28"/>
          <w:szCs w:val="28"/>
        </w:rPr>
        <w:t>В программе аспирантуры определяются планируемые результаты ее освоения:</w:t>
      </w:r>
    </w:p>
    <w:p w:rsidR="00146931" w:rsidRPr="003C4DE4" w:rsidRDefault="00146931" w:rsidP="0014693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4DE4">
        <w:rPr>
          <w:rFonts w:ascii="Times New Roman" w:eastAsia="Calibri" w:hAnsi="Times New Roman" w:cs="Times New Roman"/>
          <w:bCs/>
          <w:sz w:val="28"/>
          <w:szCs w:val="28"/>
        </w:rPr>
        <w:t>результаты научной (научно-исследовательской) деятельности;</w:t>
      </w:r>
    </w:p>
    <w:p w:rsidR="00146931" w:rsidRPr="003C4DE4" w:rsidRDefault="00146931" w:rsidP="0014693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4DE4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результаты освоения дисциплин (модулей); </w:t>
      </w:r>
    </w:p>
    <w:p w:rsidR="001D4796" w:rsidRPr="003C4DE4" w:rsidRDefault="00146931" w:rsidP="001D479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C4DE4">
        <w:rPr>
          <w:rFonts w:ascii="Times New Roman" w:eastAsia="Calibri" w:hAnsi="Times New Roman" w:cs="Times New Roman"/>
          <w:bCs/>
          <w:sz w:val="28"/>
          <w:szCs w:val="28"/>
        </w:rPr>
        <w:t>результаты прохождения практики.</w:t>
      </w:r>
    </w:p>
    <w:p w:rsidR="00635C09" w:rsidRPr="003C4DE4" w:rsidRDefault="00635C09" w:rsidP="00635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4. ДОКУМЕНТЫ, РЕГЛАМЕНТИРУЮЩИЕ СОДЕРЖАНИЕ И ОРГАНИЗАЦИЮ ОБРАЗОВАТЕЛЬНОГО ПРОЦЕССА ПРИ РЕАЛИЗАЦИИ ПРОГРАММЫ АСПИРАНТУРЫ</w:t>
      </w:r>
    </w:p>
    <w:p w:rsidR="00635C09" w:rsidRPr="003C4DE4" w:rsidRDefault="00635C09" w:rsidP="00635C0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4.1. Программные документы интегрирующего, междисциплинарного и сквозного характера, обеспечивающие целостность программы аспирантуры: </w:t>
      </w:r>
    </w:p>
    <w:p w:rsidR="00635C09" w:rsidRPr="003C4DE4" w:rsidRDefault="00635C09" w:rsidP="00635C09">
      <w:pPr>
        <w:spacing w:after="0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4.1.1. Учебный план и календарный график учебного процесса</w:t>
      </w:r>
    </w:p>
    <w:p w:rsidR="00635C09" w:rsidRPr="003C4DE4" w:rsidRDefault="00635C09" w:rsidP="00635C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>В учебном плане отображается логическая последовательность освоения дисциплин (модулей), практик. Указывается общая трудоёмкость дисциплин (модулей), практик в зачётных единицах, а также их общая трудоёмкость и контактная работа в часах.</w:t>
      </w:r>
    </w:p>
    <w:p w:rsidR="00635C09" w:rsidRPr="003C4DE4" w:rsidRDefault="00635C09" w:rsidP="00635C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Научный компонент программы аспирантуры</w:t>
      </w: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включает научную деятельность аспиранта, направленную на подготовку диссертации на соискание научной степени кандидата наук; подготовку публикаций, в которых излагаются основные научные результаты диссертации; промежуточную аттестацию по этапам выполнения научного исследования</w:t>
      </w:r>
    </w:p>
    <w:p w:rsidR="00635C09" w:rsidRPr="003C4DE4" w:rsidRDefault="00635C09" w:rsidP="00635C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bCs/>
          <w:color w:val="000000"/>
          <w:spacing w:val="-6"/>
          <w:sz w:val="28"/>
          <w:szCs w:val="28"/>
        </w:rPr>
        <w:t xml:space="preserve">Образовательный компонент программы аспирантуры </w:t>
      </w:r>
      <w:r w:rsidRPr="003C4DE4">
        <w:rPr>
          <w:rFonts w:ascii="Times New Roman" w:eastAsia="Calibri" w:hAnsi="Times New Roman" w:cs="Times New Roman"/>
          <w:bCs/>
          <w:color w:val="000000"/>
          <w:spacing w:val="-6"/>
          <w:sz w:val="28"/>
          <w:szCs w:val="28"/>
        </w:rPr>
        <w:t>включает дисциплины (модули), практику</w:t>
      </w: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, промежуточную аттестацию по дисциплинам (модулям) и практике.</w:t>
      </w:r>
    </w:p>
    <w:p w:rsidR="00635C09" w:rsidRPr="003C4DE4" w:rsidRDefault="00635C09" w:rsidP="00635C09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</w:p>
    <w:p w:rsidR="00635C09" w:rsidRPr="003C4DE4" w:rsidRDefault="00635C09" w:rsidP="00635C0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3C4DE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Структура и объем программы аспирантуры – срок освоения 3 года в очной форме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2"/>
        <w:gridCol w:w="5218"/>
        <w:gridCol w:w="2924"/>
      </w:tblGrid>
      <w:tr w:rsidR="00635C09" w:rsidRPr="003C4DE4" w:rsidTr="00146931">
        <w:trPr>
          <w:trHeight w:val="760"/>
        </w:trPr>
        <w:tc>
          <w:tcPr>
            <w:tcW w:w="1262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18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программы аспирантуры</w:t>
            </w:r>
          </w:p>
        </w:tc>
        <w:tc>
          <w:tcPr>
            <w:tcW w:w="2924" w:type="dxa"/>
            <w:shd w:val="clear" w:color="auto" w:fill="FFFFFF"/>
            <w:hideMark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программы аспирантуры в </w:t>
            </w:r>
            <w:proofErr w:type="spellStart"/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з.е</w:t>
            </w:r>
            <w:proofErr w:type="spellEnd"/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35C09" w:rsidRPr="003C4DE4" w:rsidTr="00146931">
        <w:trPr>
          <w:trHeight w:val="374"/>
        </w:trPr>
        <w:tc>
          <w:tcPr>
            <w:tcW w:w="6480" w:type="dxa"/>
            <w:gridSpan w:val="2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Научный компонент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146931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</w:t>
            </w:r>
          </w:p>
        </w:tc>
      </w:tr>
      <w:tr w:rsidR="00635C09" w:rsidRPr="003C4DE4" w:rsidTr="00146931">
        <w:trPr>
          <w:trHeight w:val="355"/>
        </w:trPr>
        <w:tc>
          <w:tcPr>
            <w:tcW w:w="1262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18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</w:tr>
      <w:tr w:rsidR="00635C09" w:rsidRPr="003C4DE4" w:rsidTr="00146931">
        <w:trPr>
          <w:trHeight w:val="355"/>
        </w:trPr>
        <w:tc>
          <w:tcPr>
            <w:tcW w:w="1262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18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 государственных требований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146931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635C09" w:rsidRPr="003C4DE4" w:rsidTr="00146931">
        <w:trPr>
          <w:trHeight w:val="355"/>
        </w:trPr>
        <w:tc>
          <w:tcPr>
            <w:tcW w:w="1262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18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C09" w:rsidRPr="003C4DE4" w:rsidTr="00146931">
        <w:trPr>
          <w:trHeight w:val="355"/>
        </w:trPr>
        <w:tc>
          <w:tcPr>
            <w:tcW w:w="6480" w:type="dxa"/>
            <w:gridSpan w:val="2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Образовательный компонент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146931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635C09" w:rsidRPr="003C4DE4" w:rsidTr="00146931">
        <w:trPr>
          <w:trHeight w:val="355"/>
        </w:trPr>
        <w:tc>
          <w:tcPr>
            <w:tcW w:w="1262" w:type="dxa"/>
            <w:shd w:val="clear" w:color="auto" w:fill="FFFFFF"/>
            <w:hideMark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shd w:val="clear" w:color="auto" w:fill="FFFFFF"/>
            <w:hideMark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Дисциплины (модули), в том числе элективные, факультативные дисциплины (модули)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146931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35C09" w:rsidRPr="003C4DE4" w:rsidTr="00146931">
        <w:trPr>
          <w:trHeight w:val="364"/>
        </w:trPr>
        <w:tc>
          <w:tcPr>
            <w:tcW w:w="1262" w:type="dxa"/>
            <w:shd w:val="clear" w:color="auto" w:fill="FFFFFF"/>
            <w:hideMark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18" w:type="dxa"/>
            <w:shd w:val="clear" w:color="auto" w:fill="FFFFFF"/>
            <w:hideMark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35C09" w:rsidRPr="003C4DE4" w:rsidTr="00146931">
        <w:trPr>
          <w:trHeight w:val="364"/>
        </w:trPr>
        <w:tc>
          <w:tcPr>
            <w:tcW w:w="1262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18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по дисциплинам (модулям) и практике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C09" w:rsidRPr="003C4DE4" w:rsidTr="00146931">
        <w:trPr>
          <w:trHeight w:val="414"/>
        </w:trPr>
        <w:tc>
          <w:tcPr>
            <w:tcW w:w="6480" w:type="dxa"/>
            <w:gridSpan w:val="2"/>
            <w:shd w:val="clear" w:color="auto" w:fill="FFFFFF"/>
            <w:hideMark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3C4D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635C09" w:rsidRPr="003C4DE4" w:rsidTr="00146931">
        <w:trPr>
          <w:trHeight w:val="384"/>
        </w:trPr>
        <w:tc>
          <w:tcPr>
            <w:tcW w:w="6480" w:type="dxa"/>
            <w:gridSpan w:val="2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программы аспирантуры</w:t>
            </w:r>
          </w:p>
        </w:tc>
        <w:tc>
          <w:tcPr>
            <w:tcW w:w="2924" w:type="dxa"/>
            <w:shd w:val="clear" w:color="auto" w:fill="FFFFFF"/>
          </w:tcPr>
          <w:p w:rsidR="00635C09" w:rsidRPr="003C4DE4" w:rsidRDefault="00635C09" w:rsidP="00635C09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</w:tr>
    </w:tbl>
    <w:p w:rsidR="00635C09" w:rsidRPr="003C4DE4" w:rsidRDefault="00635C09" w:rsidP="00635C0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146931" w:rsidRPr="003C4DE4" w:rsidRDefault="00146931" w:rsidP="0014693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3C4DE4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Структура и объем программы аспирантуры – срок освоения 4 года в очной форме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62"/>
        <w:gridCol w:w="5218"/>
        <w:gridCol w:w="2924"/>
      </w:tblGrid>
      <w:tr w:rsidR="00146931" w:rsidRPr="003C4DE4" w:rsidTr="00146931">
        <w:trPr>
          <w:trHeight w:val="760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программы аспирантуры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программы аспирантуры в </w:t>
            </w:r>
            <w:proofErr w:type="spellStart"/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з.е</w:t>
            </w:r>
            <w:proofErr w:type="spellEnd"/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46931" w:rsidRPr="003C4DE4" w:rsidTr="00146931">
        <w:trPr>
          <w:trHeight w:val="37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Научный компонент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F62CEF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</w:p>
        </w:tc>
      </w:tr>
      <w:tr w:rsidR="00146931" w:rsidRPr="003C4DE4" w:rsidTr="00146931">
        <w:trPr>
          <w:trHeight w:val="355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F62CEF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</w:tr>
      <w:tr w:rsidR="00146931" w:rsidRPr="003C4DE4" w:rsidTr="00146931">
        <w:trPr>
          <w:trHeight w:val="355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публикаций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микросхем, предусмотренных абзацем четвертым пункта 5 федеральных государственных требований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F62CEF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146931" w:rsidRPr="003C4DE4" w:rsidTr="00146931">
        <w:trPr>
          <w:trHeight w:val="355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931" w:rsidRPr="003C4DE4" w:rsidTr="00146931">
        <w:trPr>
          <w:trHeight w:val="355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Образовательный компонент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F62CEF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146931" w:rsidRPr="003C4DE4" w:rsidTr="00146931">
        <w:trPr>
          <w:trHeight w:val="355"/>
        </w:trPr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Дисциплины (модули), в том числе элективные, факультативные дисциплины (модули)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F62CEF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146931" w:rsidRPr="003C4DE4" w:rsidTr="00146931">
        <w:trPr>
          <w:trHeight w:val="364"/>
        </w:trPr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Практики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146931" w:rsidRPr="003C4DE4" w:rsidTr="00146931">
        <w:trPr>
          <w:trHeight w:val="364"/>
        </w:trPr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по дисциплинам (модулям) и практике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6931" w:rsidRPr="003C4DE4" w:rsidTr="00146931">
        <w:trPr>
          <w:trHeight w:val="41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3. </w:t>
            </w:r>
            <w:r w:rsidRPr="003C4D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146931" w:rsidRPr="003C4DE4" w:rsidTr="00146931">
        <w:trPr>
          <w:trHeight w:val="38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программы аспирантуры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931" w:rsidRPr="003C4DE4" w:rsidRDefault="00146931" w:rsidP="00146931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4D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240</w:t>
            </w:r>
          </w:p>
        </w:tc>
      </w:tr>
    </w:tbl>
    <w:p w:rsidR="00146931" w:rsidRPr="003C4DE4" w:rsidRDefault="00146931" w:rsidP="0014693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BC0689" w:rsidRPr="003C4DE4" w:rsidRDefault="00BC0689" w:rsidP="00F62C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</w:p>
    <w:p w:rsidR="00F62CEF" w:rsidRPr="003C4DE4" w:rsidRDefault="00F62CEF" w:rsidP="00F62C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Научный компонент:</w:t>
      </w:r>
    </w:p>
    <w:p w:rsidR="00F62CEF" w:rsidRPr="003C4DE4" w:rsidRDefault="00F62CEF" w:rsidP="00F62C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Научная деятельность, направленная на подготовку диссертации к защите,</w:t>
      </w: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заключается в выполнении индивидуального плана научной деятельности, написании, оформлении и представлении диссертации для прохождения итоговой аттестации. 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План научной деятельности</w:t>
      </w: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включает в себя: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lastRenderedPageBreak/>
        <w:t xml:space="preserve">- примерный план выполнения научного исследования, 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- план подготовки диссертации и публикаций, в которых излагаются основные научные результаты диссертации, 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 перечень этапов освоения научного компонента программы аспирантуры,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- распределение указанных этапов и итоговой аттестации аспирантов.</w:t>
      </w:r>
    </w:p>
    <w:p w:rsidR="00F62CEF" w:rsidRPr="003C4DE4" w:rsidRDefault="00F62CEF" w:rsidP="00F62CE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Подготовка публикаций</w:t>
      </w: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включает подготовку публикаций, в которых излагаются основные научные результаты диссертации, в рецензируемых и научных изданиях, в приравненных к ним научных изданиях, индексируемых в международных базах данных </w:t>
      </w:r>
      <w:proofErr w:type="spellStart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Web</w:t>
      </w:r>
      <w:proofErr w:type="spellEnd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of</w:t>
      </w:r>
      <w:proofErr w:type="spellEnd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Science</w:t>
      </w:r>
      <w:proofErr w:type="spellEnd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и </w:t>
      </w:r>
      <w:proofErr w:type="spellStart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Scopus</w:t>
      </w:r>
      <w:proofErr w:type="spellEnd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и международных базах данных, определяемых в соответствии с рекомендацией Высшей аттестационной комиссии при Министерстве науки и высшего образования Российской Федерации, а также в научных изданиях, индексируемых в </w:t>
      </w:r>
      <w:proofErr w:type="spellStart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наукометрической</w:t>
      </w:r>
      <w:proofErr w:type="spellEnd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базе данных </w:t>
      </w:r>
      <w:proofErr w:type="spellStart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Russian</w:t>
      </w:r>
      <w:proofErr w:type="spellEnd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Science</w:t>
      </w:r>
      <w:proofErr w:type="spellEnd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Citation</w:t>
      </w:r>
      <w:proofErr w:type="spellEnd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Index</w:t>
      </w:r>
      <w:proofErr w:type="spellEnd"/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(RSCI), и (или) заявок на патенты на изобретения, полезные модели, промышленные образцы, селекционные достижения, свидетельства о государственной регистрации программ для электронных вычислительных машин, баз данных, топологий интегральных микросхем.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Образовательный компонент: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В обязательную часть образовательного компонента программы аспирантуры включаются следующие дисциплины (модули): История и философия науки, Иностранный язык, Методология научных исследований, Педагогика и психология высшей школы, Информационные технологии в науке и образовании, специальная дисциплина научной специальности.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Для всех дисциплин минимальный объем составляет 36 часов (1 зачетная единица).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>Практика: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Практики по получению профессиональных умений и опыта профессиональной деятельности – педагогическая и научно-исследовательская практики. </w:t>
      </w:r>
    </w:p>
    <w:p w:rsidR="00F62CEF" w:rsidRPr="003C4DE4" w:rsidRDefault="00F62CEF" w:rsidP="00F62C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3C4DE4">
        <w:rPr>
          <w:rFonts w:ascii="Times New Roman" w:eastAsia="Calibri" w:hAnsi="Times New Roman" w:cs="Times New Roman"/>
          <w:b/>
          <w:spacing w:val="-6"/>
          <w:sz w:val="28"/>
          <w:szCs w:val="28"/>
        </w:rPr>
        <w:t>Итоговая аттестация</w:t>
      </w:r>
      <w:r w:rsidRPr="003C4DE4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включает оценку диссертации на предмет ее соответствия критериям, установленным в соответствии с Федеральным законом от 23 августа 1996 г. № 127-ФЗ «О науке и государственной научно-технической политике».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 Дисциплинарно-модульные программные документы программы аспирантуры</w:t>
      </w:r>
      <w:r w:rsidRPr="003C4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4.2.1. Рабочие программы дисциплин (модулей) с приложением ФОС 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программе аспирантуры должны быть приведены рабочие программы всех дисциплин (модулей) учебного плана, включая элективные и факультативные дисциплины. 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4.2.2. Рабочие программы практик с приложением ФОС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соответствии с ФГТ блок «Практики» программы аспирантуры является обязательным и представляет собой </w:t>
      </w:r>
      <w:r w:rsidRPr="003C4DE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вид учебной деятельности,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направленной на формирование, закрепление, развитие практических навыков в процессе выполнения определенных видов работ, связанных с будущей профессиональной деятельностью.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Указывается перечень предприятий, учреждений и организаций, с которыми Университет имеет заключенные договоры.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Указываются типы производственных практик и приводятся их рабочие программы, в которых указываются цели и задачи практик, практические навыки, приобретаемые аспирантами, также указываются задачи/задания, реализуемые в процессе прохождения практики.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Указываются виды и способы проведения практики, местоположение и время прохождения практик, а также ФОС и формы отчетности по практикам.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РЕСУРСНОЕ ОБЕСПЕЧЕНИЕ ПРОГРАММЫ АСПИРАНТУРЫ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5.1. Информационное обеспечение образовательного процесса при реализации программы аспирантуры 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(краткая характеристика выполнения университетом требований ФГТ к информационному сопровождению учебного процесса при реализации программы аспирантуры).  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5.1.1. Обеспечение учебной и учебно-методической литературой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3C4D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обеспеченность в целом по программе аспирантуры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5.1.2. Обеспечение официальными, периодическими, справочно-библиографическими изданиями, научной литературой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краткая характеристика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</w:t>
      </w:r>
    </w:p>
    <w:p w:rsidR="00F62CEF" w:rsidRPr="003C4DE4" w:rsidRDefault="00F62CEF" w:rsidP="00F62CEF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5.1.3. Наличие электронных источников информации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(ЭОР, издания ЭБС, методические и иные документы обеспечивающие образовательный процесс, фиксация хода образовательного процесса, результатов промежуточной аттестации и освоения программы аспирантуры на официальном сайте www.usma.ru, учебном портале educa.ru, электронной библиотеке, электронных носителях т.п.  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5.1.4. Доступ к электронным базам данных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3C4D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перечисляются базы данных и количество мест доступа)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Конкретные перечни учебников, учебных, учебно-методических пособий, в том числе электронных, базы данных и мест доступа к ним должны содержаться в каждой рабочей программе дисциплин, практик.  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nl-NL"/>
        </w:rPr>
        <w:t>5.2. Материально-техническое обеспечение образовательного процесса</w:t>
      </w: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программе аспирантуры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Указывается наличие производственных баз для ведения образовательной деятельности, условия информационного обслуживания (компьютеры, единая сеть, места доступа в Интернет, компьютерные классы), наличие специализированных классов (музеев, классов с тематическим, демонстрационным оборудованием), лабораторий, центра (центров) отработки практических навыков, лекционных аудиторий с демонстрационным оборудованием, залов для телеконференций и т.п., т.е. подтверждается выполнение условий ведения учебного процесса, требуемых ФГТ.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</w:t>
      </w: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Кадровое обеспечение образовательного процесса по программе аспирантуры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кадрового потенциала (доля ППС с ученой степенью, званием, привлеченных к реализации программы аспирантуры).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НОРМАТИВНО-МЕТОДИЧЕСКОЕ ОБЕСПЕЧЕНИЕ СИСТЕМЫ ОЦЕНКИ КАЧЕСТВА ОСВОЕНИЯ ПРОГРАММЫ АСПИРАНТУРЫ</w:t>
      </w:r>
    </w:p>
    <w:p w:rsidR="00F62CEF" w:rsidRPr="003C4DE4" w:rsidRDefault="00F62CEF" w:rsidP="00F62CE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качества подготовки выпускников и освоения обучающимися программы аспирантуры включает внешнюю и внутреннюю оценки качества содержания программы аспирантуры, условий ее реализации, независимую оценку качества. Системой предусмотрено планирование целей в области качества, мониторинг показателей деятельности, анализ и принятие управленческих решений с учетом достигнутого уровня. Для оценки качества применяются измеряемые показатели и экспертная оценка, изучение мнения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стейкхолдеров</w:t>
      </w:r>
      <w:proofErr w:type="spellEnd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Ежегодно в рамках независимой оценки качества проводится опрос работодателей, в интересах которых осуществляется образовательная деятельность. </w:t>
      </w:r>
    </w:p>
    <w:p w:rsidR="00FB6EA1" w:rsidRPr="003C4DE4" w:rsidRDefault="00FB6EA1" w:rsidP="00FB6EA1">
      <w:pPr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    Фонды оценочных средств для проведения промежуточной аттестации</w:t>
      </w:r>
    </w:p>
    <w:p w:rsidR="00FB6EA1" w:rsidRPr="003C4DE4" w:rsidRDefault="00FB6EA1" w:rsidP="00FB6EA1">
      <w:pPr>
        <w:spacing w:after="0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аттестации аспирантов на соответствие их персональных достижений поэтапным требованиям соответствующей программы аспирантуры разрабатываются фонды оценочных средств для проведения промежуточной аттестации. Эти фонды могут включать: контрольные вопросы и типовые задания для практических занятий, лабораторных и контрольных работ, коллоквиумов,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</w:t>
      </w:r>
      <w:proofErr w:type="spellStart"/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сформированности</w:t>
      </w:r>
      <w:proofErr w:type="spellEnd"/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знаний, умений и навыков обучающихся.  </w:t>
      </w:r>
    </w:p>
    <w:p w:rsidR="00FB6EA1" w:rsidRPr="003C4DE4" w:rsidRDefault="00FB6EA1" w:rsidP="00FB6E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итоговой аттестации.</w:t>
      </w:r>
    </w:p>
    <w:p w:rsidR="00FB6EA1" w:rsidRPr="003C4DE4" w:rsidRDefault="00FB6EA1" w:rsidP="00FB6EA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6.3.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аспирантуры должна содержать внешнюю  рецензию.</w:t>
      </w:r>
    </w:p>
    <w:p w:rsidR="00A13919" w:rsidRPr="003C4DE4" w:rsidRDefault="00A13919" w:rsidP="00FB6E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EA1" w:rsidRPr="003C4DE4" w:rsidRDefault="00FB6EA1" w:rsidP="00FB6EA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689" w:rsidRPr="003C4DE4" w:rsidRDefault="00BC0689" w:rsidP="00BC0689">
      <w:pPr>
        <w:tabs>
          <w:tab w:val="left" w:pos="708"/>
        </w:tabs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Декан /Директор  факультета /</w:t>
      </w:r>
    </w:p>
    <w:p w:rsidR="00BC0689" w:rsidRPr="003C4DE4" w:rsidRDefault="00BC0689" w:rsidP="00BC0689">
      <w:pPr>
        <w:tabs>
          <w:tab w:val="left" w:pos="708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института                                                                        ____________/   ФИО         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625E" w:rsidRPr="003C4DE4" w:rsidRDefault="00BC0689" w:rsidP="0067625E">
      <w:pPr>
        <w:widowControl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BC0689" w:rsidRPr="003C4DE4" w:rsidRDefault="00BC0689" w:rsidP="0067625E">
      <w:pPr>
        <w:widowControl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УМУ                                       </w:t>
      </w:r>
      <w:r w:rsidR="00950F2C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5E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F2C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 </w:t>
      </w:r>
      <w:proofErr w:type="spellStart"/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Арыкова</w:t>
      </w:r>
      <w:proofErr w:type="spellEnd"/>
    </w:p>
    <w:p w:rsidR="00950F2C" w:rsidRPr="003C4DE4" w:rsidRDefault="00BC0689" w:rsidP="00C918E3">
      <w:pPr>
        <w:widowControl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ОПНПК        </w:t>
      </w:r>
      <w:r w:rsidR="00950F2C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____________/</w:t>
      </w:r>
      <w:r w:rsidR="000C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8E3" w:rsidRPr="00435EC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35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18E3" w:rsidRPr="00435E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18E3" w:rsidRPr="00435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Тулина</w:t>
      </w:r>
    </w:p>
    <w:p w:rsidR="00BC0689" w:rsidRPr="003C4DE4" w:rsidRDefault="00BC0689" w:rsidP="00950F2C">
      <w:pPr>
        <w:widowControl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                                     </w:t>
      </w:r>
      <w:r w:rsidR="0067625E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950F2C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</w:t>
      </w:r>
      <w:r w:rsidR="0057578B"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</w:p>
    <w:p w:rsidR="00BC0689" w:rsidRPr="003C4DE4" w:rsidRDefault="00BC0689" w:rsidP="00BC0689">
      <w:pPr>
        <w:widowControl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C0689" w:rsidRPr="003C4DE4" w:rsidRDefault="00BC0689" w:rsidP="00BC0689">
      <w:pPr>
        <w:widowControl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89" w:rsidRPr="003C4DE4" w:rsidRDefault="00BC0689" w:rsidP="00BC0689">
      <w:pPr>
        <w:widowControl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утверждена Учёным советом ФГБОУ ВО ГАГУ _________, протокол № ___.</w:t>
      </w:r>
    </w:p>
    <w:p w:rsidR="00BC0689" w:rsidRPr="003C4DE4" w:rsidRDefault="00BC0689" w:rsidP="00BC0689">
      <w:pPr>
        <w:tabs>
          <w:tab w:val="left" w:pos="708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89" w:rsidRPr="003C4DE4" w:rsidRDefault="00BC0689" w:rsidP="00BC0689">
      <w:pPr>
        <w:tabs>
          <w:tab w:val="left" w:pos="708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образовательной программы утверждены приказом ректора № ___ от ______</w:t>
      </w:r>
    </w:p>
    <w:p w:rsidR="00BC0689" w:rsidRPr="003C4DE4" w:rsidRDefault="00BC0689" w:rsidP="00BC0689">
      <w:pPr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D4796" w:rsidRPr="003C4DE4" w:rsidRDefault="001D4796" w:rsidP="0014693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13919" w:rsidRPr="003C4DE4" w:rsidRDefault="00A13919" w:rsidP="0014693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13919" w:rsidRPr="003C4DE4" w:rsidRDefault="00A13919" w:rsidP="0014693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13919" w:rsidRPr="003C4DE4" w:rsidRDefault="00A13919" w:rsidP="00146931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sectPr w:rsidR="00A13919" w:rsidRPr="003C4DE4" w:rsidSect="0069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91B6C"/>
    <w:multiLevelType w:val="multilevel"/>
    <w:tmpl w:val="52329B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27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07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056" w:hanging="2160"/>
      </w:pPr>
      <w:rPr>
        <w:rFonts w:hint="default"/>
      </w:rPr>
    </w:lvl>
  </w:abstractNum>
  <w:abstractNum w:abstractNumId="1" w15:restartNumberingAfterBreak="0">
    <w:nsid w:val="2DEE3C1C"/>
    <w:multiLevelType w:val="multilevel"/>
    <w:tmpl w:val="5D4EF50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lbertus Medium" w:hAnsi="Albertus Medium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16F86"/>
    <w:multiLevelType w:val="multilevel"/>
    <w:tmpl w:val="5C64F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4330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21135" w:hanging="72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28300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30431" w:hanging="108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23266" w:hanging="144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16461" w:hanging="144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296" w:hanging="1800"/>
      </w:pPr>
      <w:rPr>
        <w:rFonts w:hint="default"/>
        <w:w w:val="95"/>
      </w:rPr>
    </w:lvl>
  </w:abstractNum>
  <w:abstractNum w:abstractNumId="3" w15:restartNumberingAfterBreak="0">
    <w:nsid w:val="3B4A408A"/>
    <w:multiLevelType w:val="hybridMultilevel"/>
    <w:tmpl w:val="9E326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DD4260"/>
    <w:multiLevelType w:val="hybridMultilevel"/>
    <w:tmpl w:val="C152F33A"/>
    <w:lvl w:ilvl="0" w:tplc="B0845A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E33563"/>
    <w:multiLevelType w:val="multilevel"/>
    <w:tmpl w:val="D640C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 w15:restartNumberingAfterBreak="0">
    <w:nsid w:val="61390E9B"/>
    <w:multiLevelType w:val="hybridMultilevel"/>
    <w:tmpl w:val="0AA606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6C56DC9"/>
    <w:multiLevelType w:val="hybridMultilevel"/>
    <w:tmpl w:val="2FE60F66"/>
    <w:lvl w:ilvl="0" w:tplc="0419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C02B27"/>
    <w:multiLevelType w:val="hybridMultilevel"/>
    <w:tmpl w:val="837810D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9E1"/>
    <w:rsid w:val="000945F1"/>
    <w:rsid w:val="000A7E82"/>
    <w:rsid w:val="000C3881"/>
    <w:rsid w:val="00146931"/>
    <w:rsid w:val="001D4796"/>
    <w:rsid w:val="001F1A02"/>
    <w:rsid w:val="002E685E"/>
    <w:rsid w:val="002F61E4"/>
    <w:rsid w:val="003C4DE4"/>
    <w:rsid w:val="004253FF"/>
    <w:rsid w:val="00435EC5"/>
    <w:rsid w:val="004C6C2D"/>
    <w:rsid w:val="00504BC0"/>
    <w:rsid w:val="0057578B"/>
    <w:rsid w:val="005F572D"/>
    <w:rsid w:val="00614992"/>
    <w:rsid w:val="00635C09"/>
    <w:rsid w:val="00661115"/>
    <w:rsid w:val="0067625E"/>
    <w:rsid w:val="00690316"/>
    <w:rsid w:val="0073286D"/>
    <w:rsid w:val="0081631A"/>
    <w:rsid w:val="00934428"/>
    <w:rsid w:val="00950F2C"/>
    <w:rsid w:val="009F5D35"/>
    <w:rsid w:val="00A13919"/>
    <w:rsid w:val="00A51D99"/>
    <w:rsid w:val="00BA19E1"/>
    <w:rsid w:val="00BC0689"/>
    <w:rsid w:val="00BC77BA"/>
    <w:rsid w:val="00C00377"/>
    <w:rsid w:val="00C25B4C"/>
    <w:rsid w:val="00C30AB5"/>
    <w:rsid w:val="00C34C46"/>
    <w:rsid w:val="00C918E3"/>
    <w:rsid w:val="00CB002A"/>
    <w:rsid w:val="00CB50F1"/>
    <w:rsid w:val="00D22D7D"/>
    <w:rsid w:val="00D4718B"/>
    <w:rsid w:val="00DF2411"/>
    <w:rsid w:val="00E40729"/>
    <w:rsid w:val="00EE45C7"/>
    <w:rsid w:val="00F62CEF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1E660"/>
  <w15:docId w15:val="{97750551-764F-4966-8FF5-FA90EE29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E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A1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">
    <w:name w:val="toc 1"/>
    <w:basedOn w:val="a"/>
    <w:next w:val="a"/>
    <w:autoRedefine/>
    <w:uiPriority w:val="39"/>
    <w:unhideWhenUsed/>
    <w:rsid w:val="00BA19E1"/>
    <w:pPr>
      <w:spacing w:after="100"/>
    </w:pPr>
  </w:style>
  <w:style w:type="character" w:styleId="a5">
    <w:name w:val="Hyperlink"/>
    <w:basedOn w:val="a0"/>
    <w:uiPriority w:val="99"/>
    <w:unhideWhenUsed/>
    <w:rsid w:val="00BA19E1"/>
    <w:rPr>
      <w:color w:val="0000FF" w:themeColor="hyperlink"/>
      <w:u w:val="single"/>
    </w:rPr>
  </w:style>
  <w:style w:type="paragraph" w:styleId="a6">
    <w:name w:val="List Paragraph"/>
    <w:basedOn w:val="a"/>
    <w:uiPriority w:val="1"/>
    <w:qFormat/>
    <w:rsid w:val="00BA19E1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table" w:styleId="a7">
    <w:name w:val="Table Grid"/>
    <w:basedOn w:val="a1"/>
    <w:uiPriority w:val="99"/>
    <w:rsid w:val="00EE4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Устюжанина  Е. Н.</dc:creator>
  <cp:lastModifiedBy> Куриленко  Т. К.</cp:lastModifiedBy>
  <cp:revision>12</cp:revision>
  <cp:lastPrinted>2022-06-30T09:33:00Z</cp:lastPrinted>
  <dcterms:created xsi:type="dcterms:W3CDTF">2022-06-30T06:44:00Z</dcterms:created>
  <dcterms:modified xsi:type="dcterms:W3CDTF">2024-06-10T09:24:00Z</dcterms:modified>
</cp:coreProperties>
</file>